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D6DEA" w14:textId="77777777" w:rsidR="00620C33" w:rsidRDefault="001330F2" w:rsidP="001330F2">
      <w:pPr>
        <w:pStyle w:val="50"/>
        <w:shd w:val="clear" w:color="auto" w:fill="auto"/>
        <w:spacing w:line="540" w:lineRule="exact"/>
        <w:ind w:firstLine="360"/>
      </w:pPr>
      <w:r>
        <w:t>Протягом 12 міс. 2019 року фахівцями нашої установи відіб</w:t>
      </w:r>
      <w:r>
        <w:t>рано та лабораторно досліджено на хімічні показники 45 проб питної води із централізованої мережі міста, з яких 8 (17,8%) не відповідало вимогам</w:t>
      </w:r>
      <w:r>
        <w:rPr>
          <w:lang w:val="en-US"/>
        </w:rPr>
        <w:t xml:space="preserve"> </w:t>
      </w:r>
      <w:r>
        <w:t>ДСанПіНу 2.2.4-171-10 «Гігієнічні вимоги до води питної, призначеної для споживання людиною» по запаху та вміст</w:t>
      </w:r>
      <w:r>
        <w:t>у залишкового зв’язаного хлору. На бактеріологічні показники досліджено 45 проб, з яких 3 (6,7%) невідповідаючих (виявлені ентерококи). З 16 досліджених на паразитози проб та 1 проби, дослідженої на радіологічні показники, невідповідаючих нормативу не заре</w:t>
      </w:r>
      <w:r>
        <w:t>єстровано.</w:t>
      </w:r>
    </w:p>
    <w:p w14:paraId="730E88A4" w14:textId="77777777" w:rsidR="00620C33" w:rsidRDefault="001330F2" w:rsidP="001330F2">
      <w:pPr>
        <w:pStyle w:val="50"/>
        <w:shd w:val="clear" w:color="auto" w:fill="auto"/>
        <w:spacing w:line="540" w:lineRule="exact"/>
        <w:ind w:firstLine="360"/>
      </w:pPr>
      <w:r>
        <w:t>В ході моніторингу якості води криниць громадського використання міста досліджено 98 проб криничної води на санітарно - хімічні та 98 проб на бактеріологічні показники, з яких не відповідали нормативу 80 - 81,6% (по запаху, забарвленості, каламу</w:t>
      </w:r>
      <w:r>
        <w:t>тності, вмісту аміаку, нітратів, загальній жорсткості) та 46 - 46,9% (вмісту загальних коліформ</w:t>
      </w:r>
      <w:r>
        <w:t>) відповідно.</w:t>
      </w:r>
    </w:p>
    <w:p w14:paraId="0F9CE53B" w14:textId="77777777" w:rsidR="00620C33" w:rsidRDefault="001330F2" w:rsidP="001330F2">
      <w:pPr>
        <w:pStyle w:val="50"/>
        <w:shd w:val="clear" w:color="auto" w:fill="auto"/>
        <w:spacing w:line="540" w:lineRule="exact"/>
        <w:ind w:firstLine="360"/>
      </w:pPr>
      <w:r>
        <w:t>Із поверхневої водойми міста - р. П.Буг лабораторно досліджено по 55 проб на бактеріологічні, хімічні та паразитологічні показники. Невідп</w:t>
      </w:r>
      <w:r>
        <w:t>овідність нормативу встановлена в 55 (100%) пробах по хімічних показниках (запах, рН, кольоровість, мутність, формальдегід, аміак, БСК - 5 та БСК - 20) та в 36 пробах по бактеріологічних показниках (виявлений стафілокок, ентерокок, коліфаги</w:t>
      </w:r>
      <w:r>
        <w:t xml:space="preserve">, ЛКП), </w:t>
      </w:r>
      <w:r>
        <w:t>що становить по 65,5% відповідно. При дослідженні проб води на паразитологічні показники нестандартних проб -14 (25,5%).</w:t>
      </w:r>
    </w:p>
    <w:p w14:paraId="1112C069" w14:textId="77777777" w:rsidR="001330F2" w:rsidRDefault="001330F2" w:rsidP="001330F2">
      <w:pPr>
        <w:pStyle w:val="50"/>
        <w:shd w:val="clear" w:color="auto" w:fill="auto"/>
        <w:spacing w:line="540" w:lineRule="exact"/>
        <w:ind w:firstLine="360"/>
      </w:pPr>
      <w:bookmarkStart w:id="0" w:name="_GoBack"/>
      <w:bookmarkEnd w:id="0"/>
    </w:p>
    <w:p w14:paraId="176C238F" w14:textId="77777777" w:rsidR="001330F2" w:rsidRDefault="001330F2" w:rsidP="001330F2">
      <w:pPr>
        <w:jc w:val="right"/>
        <w:rPr>
          <w:i/>
        </w:rPr>
      </w:pPr>
      <w:r w:rsidRPr="006F466B">
        <w:rPr>
          <w:i/>
        </w:rPr>
        <w:t xml:space="preserve">Інформацію надано ДУ «Вінницький обласний лабораторний центр МОЗ України», </w:t>
      </w:r>
    </w:p>
    <w:p w14:paraId="2A9CED42" w14:textId="77777777" w:rsidR="001330F2" w:rsidRDefault="001330F2" w:rsidP="001330F2">
      <w:pPr>
        <w:jc w:val="right"/>
        <w:rPr>
          <w:i/>
        </w:rPr>
      </w:pPr>
      <w:smartTag w:uri="urn:schemas-microsoft-com:office:smarttags" w:element="metricconverter">
        <w:smartTagPr>
          <w:attr w:name="ProductID" w:val="21100, м"/>
        </w:smartTagPr>
        <w:r w:rsidRPr="006F466B">
          <w:rPr>
            <w:i/>
          </w:rPr>
          <w:t>21100, м</w:t>
        </w:r>
      </w:smartTag>
      <w:r w:rsidRPr="006F466B">
        <w:rPr>
          <w:i/>
        </w:rPr>
        <w:t>.</w:t>
      </w:r>
      <w:r>
        <w:rPr>
          <w:i/>
        </w:rPr>
        <w:t> </w:t>
      </w:r>
      <w:r w:rsidRPr="006F466B">
        <w:rPr>
          <w:i/>
        </w:rPr>
        <w:t xml:space="preserve">Вінниця, вул. Маліновського, 11. тел. 56-22-78, 68-32-92, факс 35-51-63, </w:t>
      </w:r>
    </w:p>
    <w:p w14:paraId="6146BB51" w14:textId="77777777" w:rsidR="001330F2" w:rsidRPr="006F466B" w:rsidRDefault="001330F2" w:rsidP="001330F2">
      <w:pPr>
        <w:jc w:val="right"/>
        <w:rPr>
          <w:i/>
        </w:rPr>
      </w:pPr>
      <w:r>
        <w:rPr>
          <w:i/>
          <w:lang w:val="en-US"/>
        </w:rPr>
        <w:t>e</w:t>
      </w:r>
      <w:r w:rsidRPr="006F466B">
        <w:rPr>
          <w:i/>
        </w:rPr>
        <w:t xml:space="preserve">-mail: </w:t>
      </w:r>
      <w:hyperlink r:id="rId10" w:history="1">
        <w:r w:rsidRPr="006F466B">
          <w:rPr>
            <w:i/>
          </w:rPr>
          <w:t>vinoblses@ukr.net</w:t>
        </w:r>
      </w:hyperlink>
    </w:p>
    <w:p w14:paraId="718CF10F" w14:textId="77777777" w:rsidR="001330F2" w:rsidRDefault="001330F2" w:rsidP="001330F2">
      <w:pPr>
        <w:pStyle w:val="50"/>
        <w:shd w:val="clear" w:color="auto" w:fill="auto"/>
        <w:spacing w:line="540" w:lineRule="exact"/>
        <w:ind w:firstLine="360"/>
      </w:pPr>
    </w:p>
    <w:sectPr w:rsidR="001330F2">
      <w:footerReference w:type="even" r:id="rId11"/>
      <w:pgSz w:w="19517" w:h="28362"/>
      <w:pgMar w:top="1144" w:right="1002" w:bottom="1430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0CF31" w14:textId="77777777" w:rsidR="001330F2" w:rsidRDefault="001330F2">
      <w:r>
        <w:separator/>
      </w:r>
    </w:p>
  </w:endnote>
  <w:endnote w:type="continuationSeparator" w:id="0">
    <w:p w14:paraId="5952D011" w14:textId="77777777" w:rsidR="001330F2" w:rsidRDefault="0013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9133" w14:textId="1D0D5BCC" w:rsidR="00620C33" w:rsidRDefault="001330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18673A" wp14:editId="02193B87">
              <wp:simplePos x="0" y="0"/>
              <wp:positionH relativeFrom="page">
                <wp:posOffset>11461115</wp:posOffset>
              </wp:positionH>
              <wp:positionV relativeFrom="page">
                <wp:posOffset>17473295</wp:posOffset>
              </wp:positionV>
              <wp:extent cx="127635" cy="292100"/>
              <wp:effectExtent l="2540" t="4445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D0065" w14:textId="77777777" w:rsidR="00620C33" w:rsidRDefault="001330F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867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2.45pt;margin-top:1375.85pt;width:10.05pt;height:2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6a/qAIAAKY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" filled="f" stroked="f">
              <v:textbox style="mso-fit-shape-to-text:t" inset="0,0,0,0">
                <w:txbxContent>
                  <w:p w14:paraId="783D0065" w14:textId="77777777" w:rsidR="00620C33" w:rsidRDefault="001330F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81EB7" w14:textId="77777777" w:rsidR="001330F2" w:rsidRDefault="001330F2"/>
  </w:footnote>
  <w:footnote w:type="continuationSeparator" w:id="0">
    <w:p w14:paraId="237AE6AB" w14:textId="77777777" w:rsidR="001330F2" w:rsidRDefault="001330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D5170"/>
    <w:multiLevelType w:val="multilevel"/>
    <w:tmpl w:val="1592D00E"/>
    <w:lvl w:ilvl="0">
      <w:start w:val="1"/>
      <w:numFmt w:val="decimal"/>
      <w:lvlText w:val="3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866503"/>
    <w:multiLevelType w:val="multilevel"/>
    <w:tmpl w:val="CC824A6A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709B4"/>
    <w:multiLevelType w:val="multilevel"/>
    <w:tmpl w:val="E7008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EC2676"/>
    <w:multiLevelType w:val="multilevel"/>
    <w:tmpl w:val="6C4C1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14B6C"/>
    <w:multiLevelType w:val="multilevel"/>
    <w:tmpl w:val="5F522760"/>
    <w:lvl w:ilvl="0">
      <w:start w:val="1"/>
      <w:numFmt w:val="decimal"/>
      <w:lvlText w:val="3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228FF"/>
    <w:multiLevelType w:val="multilevel"/>
    <w:tmpl w:val="10B40644"/>
    <w:lvl w:ilvl="0">
      <w:start w:val="1"/>
      <w:numFmt w:val="decimal"/>
      <w:lvlText w:val="4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0A20B2"/>
    <w:multiLevelType w:val="multilevel"/>
    <w:tmpl w:val="17C06008"/>
    <w:lvl w:ilvl="0">
      <w:start w:val="1"/>
      <w:numFmt w:val="decimal"/>
      <w:lvlText w:val="3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3264AA"/>
    <w:multiLevelType w:val="multilevel"/>
    <w:tmpl w:val="2748829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767BA0"/>
    <w:multiLevelType w:val="multilevel"/>
    <w:tmpl w:val="1E786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3F7D37"/>
    <w:multiLevelType w:val="multilevel"/>
    <w:tmpl w:val="E2DCD528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6238E"/>
    <w:multiLevelType w:val="multilevel"/>
    <w:tmpl w:val="8D1AC4BA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051818"/>
    <w:multiLevelType w:val="multilevel"/>
    <w:tmpl w:val="FEEADFAC"/>
    <w:lvl w:ilvl="0">
      <w:start w:val="1"/>
      <w:numFmt w:val="decimal"/>
      <w:lvlText w:val="4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4A1825"/>
    <w:multiLevelType w:val="multilevel"/>
    <w:tmpl w:val="08E6A05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D4071F"/>
    <w:multiLevelType w:val="multilevel"/>
    <w:tmpl w:val="B036A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8A0277"/>
    <w:multiLevelType w:val="multilevel"/>
    <w:tmpl w:val="68E47FCC"/>
    <w:lvl w:ilvl="0">
      <w:start w:val="1"/>
      <w:numFmt w:val="decimal"/>
      <w:lvlText w:val="3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13680A"/>
    <w:multiLevelType w:val="multilevel"/>
    <w:tmpl w:val="3AA66658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11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3"/>
    <w:rsid w:val="001330F2"/>
    <w:rsid w:val="0062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A7D0331"/>
  <w15:docId w15:val="{EF403C70-1BF1-4C39-A119-4705B1A7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1">
    <w:name w:val="Основни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4pt">
    <w:name w:val="Основний текст (4) + 14 pt;Напівжирни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12pt">
    <w:name w:val="Основни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2">
    <w:name w:val="Основни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27pt4pt">
    <w:name w:val="Основний текст (6) + 27 pt;Курсив;Інтервал 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0"/>
      <w:w w:val="100"/>
      <w:position w:val="0"/>
      <w:sz w:val="54"/>
      <w:szCs w:val="54"/>
      <w:u w:val="single"/>
      <w:lang w:val="uk-UA" w:eastAsia="uk-UA" w:bidi="uk-UA"/>
    </w:rPr>
  </w:style>
  <w:style w:type="character" w:customStyle="1" w:styleId="61">
    <w:name w:val="Основни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9">
    <w:name w:val="Основний текст (9)_"/>
    <w:basedOn w:val="a0"/>
    <w:link w:val="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FranklinGothicMedium25pt">
    <w:name w:val="Заголовок №1 + Franklin Gothic Medium;25 pt;Не напівжирний;Не курсив"/>
    <w:basedOn w:val="1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uk-UA" w:eastAsia="uk-UA" w:bidi="uk-UA"/>
    </w:rPr>
  </w:style>
  <w:style w:type="character" w:customStyle="1" w:styleId="122pt2pt">
    <w:name w:val="Заголовок №1 + 22 pt;Інтервал 2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1FranklinGothicHeavy21pt">
    <w:name w:val="Заголовок №1 + Franklin Gothic Heavy;21 pt;Не напівжирний"/>
    <w:basedOn w:val="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character" w:customStyle="1" w:styleId="100">
    <w:name w:val="Основни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450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43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462" w:lineRule="exact"/>
      <w:ind w:hanging="580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90">
    <w:name w:val="Основний текст (9)"/>
    <w:basedOn w:val="a"/>
    <w:link w:val="9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38"/>
      <w:szCs w:val="38"/>
    </w:rPr>
  </w:style>
  <w:style w:type="paragraph" w:customStyle="1" w:styleId="101">
    <w:name w:val="Основний текст (10)"/>
    <w:basedOn w:val="a"/>
    <w:link w:val="1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inoblses@ukr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1BFF5-E2A3-45E5-B555-EEF6A1AAEBC9}"/>
</file>

<file path=customXml/itemProps2.xml><?xml version="1.0" encoding="utf-8"?>
<ds:datastoreItem xmlns:ds="http://schemas.openxmlformats.org/officeDocument/2006/customXml" ds:itemID="{0168FC0D-222D-462B-AD5A-20DBDA94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1F533-8816-41D5-8617-2A70096157E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Серветник Наталія Олександрівна</dc:creator>
  <cp:lastModifiedBy>Серветник Наталія Олександрівна</cp:lastModifiedBy>
  <cp:revision>1</cp:revision>
  <dcterms:created xsi:type="dcterms:W3CDTF">2020-05-07T08:24:00Z</dcterms:created>
  <dcterms:modified xsi:type="dcterms:W3CDTF">2020-05-07T08:26:00Z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